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6A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-231140</wp:posOffset>
                </wp:positionV>
                <wp:extent cx="5279390" cy="741045"/>
                <wp:effectExtent l="0" t="0" r="889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83F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106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宋体" w:eastAsia="宋体"/>
                                <w:b/>
                                <w:bCs w:val="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bCs w:val="0"/>
                                <w:color w:val="FF000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  <w:t>西丰县爱国卫生运动委员会办公室件</w:t>
                            </w:r>
                          </w:p>
                          <w:p w14:paraId="62E8D984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-18.2pt;height:58.35pt;width:415.7pt;z-index:251660288;mso-width-relative:page;mso-height-relative:page;" fillcolor="#FFFFFF [3201]" filled="t" stroked="f" coordsize="21600,21600" o:gfxdata="UEsDBAoAAAAAAIdO4kAAAAAAAAAAAAAAAAAEAAAAZHJzL1BLAwQUAAAACACHTuJARw1949EAAAAI&#10;AQAADwAAAGRycy9kb3ducmV2LnhtbE1Py07DMBC8I/EP1iJxa+2QqqpCnB6QuCLRlp7deBtH2OvI&#10;dp9fz3KC085qRvNo19fgxRlTHiNpqOYKBFIf7UiDht32fbYCkYsha3wk1HDDDOvu8aE1jY0X+sTz&#10;pgyCTSg3RoMrZWqkzL3DYPI8TkjMHWMKpvCbBmmTubB58PJFqaUMZiROcGbCN4f99+YUNOyHcN9/&#10;VVNyNvgFfdxv210ctX5+qtQriILX8ieG3/pcHTrudIgnsll4DbMFC/nUSwbMr+qKtx0YqBpk18r/&#10;A7ofUEsDBBQAAAAIAIdO4kAY5+eHTwIAAI8EAAAOAAAAZHJzL2Uyb0RvYy54bWytVMFuEzEQvSPx&#10;D5bvdJM0SWnUTRVaBSFFtFJBnB2vnbVke4ztZDd8APwBJy7c+a58B2Pvpi2FQw/swTv2zL7xezOz&#10;F5et0WQnfFBgSzo8GVAiLIdK2U1JP35YvnpNSYjMVkyDFSXdi0Av5y9fXDRuJkZQg66EJwhiw6xx&#10;Ja1jdLOiCLwWhoUTcMKiU4I3LOLWb4rKswbRjS5Gg8G0aMBXzgMXIeDpdeekPaJ/DiBIqbi4Br41&#10;wsYO1QvNIlIKtXKBzvNtpRQ83kgZRCS6pMg05hWToL1OazG/YLONZ65WvL8Ce84VnnAyTFlMeg91&#10;zSIjW6/+gjKKewgg4wkHU3REsiLIYjh4os1dzZzIXFDq4O5FD/8Plr/f3XqiqpJOKbHMYMEP378d&#10;fvw6/PxKpkmexoUZRt05jIvtG2ixaY7nAQ8T61Z6k97Ih6Afxd3fiyvaSDgeTkZn56fn6OLoOxsP&#10;B+NJgikevnY+xLcCDElGST0WL2vKdqsQu9BjSEoWQKtqqbTOG79ZX2lPdgwLvcxPj/5HmLakQaqn&#10;k0FGtpC+76C1xcsksh2pZMV23fYKrKHaowAeug4Kji8V3nLFQrxlHlsGieFQxRtcpAZMAr1FSQ3+&#10;y7/OUzxWEr2UNNiCJQ2ft8wLSvQ7izU+H47HCBvzZjw5G+HGP/asH3vs1lwBkh/i+DqezRQf9dGU&#10;HswnnL1FyoouZjnmLmk8mlexGwycXS4WixyEXepYXNk7xxN0ktrCYhtBqlySJFOnTa8e9mkuaj9T&#10;aRAe73PUw39k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DX3j0QAAAAgBAAAPAAAAAAAAAAEA&#10;IAAAACIAAABkcnMvZG93bnJldi54bWxQSwECFAAUAAAACACHTuJAGOfnh08CAACPBAAADgAAAAAA&#10;AAABACAAAAAg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683F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1060" w:lineRule="exact"/>
                        <w:ind w:right="0"/>
                        <w:jc w:val="both"/>
                        <w:textAlignment w:val="auto"/>
                        <w:rPr>
                          <w:rFonts w:hint="eastAsia" w:ascii="宋体" w:eastAsia="宋体"/>
                          <w:b/>
                          <w:bCs w:val="0"/>
                          <w:spacing w:val="-23"/>
                          <w:w w:val="75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bCs w:val="0"/>
                          <w:color w:val="FF0000"/>
                          <w:spacing w:val="-23"/>
                          <w:w w:val="75"/>
                          <w:sz w:val="72"/>
                          <w:szCs w:val="72"/>
                        </w:rPr>
                        <w:t>西丰县爱国卫生运动委员会办公室件</w:t>
                      </w:r>
                    </w:p>
                    <w:p w14:paraId="62E8D984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909A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lang w:val="en-US" w:eastAsia="zh-CN"/>
        </w:rPr>
      </w:pPr>
    </w:p>
    <w:p w14:paraId="75ABF70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</w:rPr>
      </w:pP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西</w:t>
      </w:r>
      <w:r>
        <w:rPr>
          <w:rFonts w:hint="eastAsia" w:ascii="楷体_GB2312" w:hAnsi="楷体_GB2312" w:eastAsia="楷体_GB2312" w:cs="楷体_GB2312"/>
          <w:spacing w:val="0"/>
        </w:rPr>
        <w:t>爱卫</w:t>
      </w: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办</w:t>
      </w:r>
      <w:r>
        <w:rPr>
          <w:rFonts w:hint="eastAsia" w:ascii="楷体_GB2312" w:hAnsi="楷体_GB2312" w:eastAsia="楷体_GB2312" w:cs="楷体_GB2312"/>
          <w:spacing w:val="0"/>
        </w:rPr>
        <w:t>〔</w:t>
      </w:r>
      <w:r>
        <w:rPr>
          <w:rFonts w:hint="eastAsia" w:ascii="楷体_GB2312" w:hAnsi="楷体_GB2312" w:eastAsia="楷体_GB2312" w:cs="楷体_GB2312"/>
        </w:rPr>
        <w:t>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</w:rPr>
        <w:t>〕1号</w:t>
      </w:r>
    </w:p>
    <w:p w14:paraId="5A51F44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187325</wp:posOffset>
                </wp:positionV>
                <wp:extent cx="5300345" cy="20320"/>
                <wp:effectExtent l="0" t="8255" r="317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20320"/>
                        </a:xfrm>
                        <a:prstGeom prst="line">
                          <a:avLst/>
                        </a:prstGeom>
                        <a:ln w="1714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14.75pt;height:1.6pt;width:417.35pt;z-index:251661312;mso-width-relative:page;mso-height-relative:page;" filled="f" stroked="t" coordsize="21600,21600" o:gfxdata="UEsDBAoAAAAAAIdO4kAAAAAAAAAAAAAAAAAEAAAAZHJzL1BLAwQUAAAACACHTuJAum/xO9QAAAAI&#10;AQAADwAAAGRycy9kb3ducmV2LnhtbE2PwU7DMBBE70j8g7VI3Fq7QUBJs+khEuJMQzm78ZJEjdfB&#10;dpPw97gnOI1Ws5p5U+wXO4iJfOgdI2zWCgRx40zPLcJH/bragghRs9GDY0L4oQD78vam0LlxM7/T&#10;dIitSCEcco3QxTjmUoamI6vD2o3Eyfty3uqYTt9K4/Wcwu0gM6WepNU9p4ZOj1R11JwPF4vQ+KDe&#10;6kkvx/jdL3X1KWeuJOL93UbtQERa4t8zXPETOpSJ6eQubIIYEFZZmhIRspdHEMnfPmTPIE4IV5Vl&#10;If8PKH8BUEsDBBQAAAAIAIdO4kAcfPlD8gEAAMADAAAOAAAAZHJzL2Uyb0RvYy54bWytU82O0zAQ&#10;viPxDpbvNGlLYRU13cNW5YKgEj/3qeMklvwnj7dpX4IXQOIGJ47ceRuWx2DsdMvuctkDOVj2/Hwz&#10;3zeT5eXBaLaXAZWzNZ9OSs6kFa5Rtqv5h/ebZxecYQTbgHZW1vwokV+unj5ZDr6SM9c73cjACMRi&#10;Nfia9zH6qihQ9NIATpyXlpytCwYiPUNXNAEGQje6mJXli2JwofHBCYlI1vXo5CfE8BhA17ZKyLUT&#10;10baOKIGqSESJeyVR77K3batFPFt26KMTNecmMZ8UhG679JZrJZQdQF8r8SpBXhMCw84GVCWip6h&#10;1hCBXQf1D5RRIjh0bZwIZ4qRSFaEWEzLB9q868HLzIWkRn8WHf8frHiz3wammpovOLNgaOA3n3/8&#10;+vT1988vdN58/8YWSaTBY0WxV3YbTi/025AYH9pgWKuV/0jblDUgVuyQJT6eJZaHyAQZF/OynD+n&#10;WoJ8s3I+yyMoRpgE5wPGV9IZli4118omBaCC/WuMVJpCb0OS2bqN0jpPUVs2UAsvpxkeaDVbWgmq&#10;ZDzRQ9txBrqjnRcxZEh0WjUpPQFh6HZXOrA90KZsNiV9iTeVuxeWaq8B+zEuu8YdMirSb6GVqflF&#10;Sr7N1pZAknqjXum2c80xy5jtNNhc5rSEaXPuvnP23x9v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b/E71AAAAAgBAAAPAAAAAAAAAAEAIAAAACIAAABkcnMvZG93bnJldi54bWxQSwECFAAUAAAA&#10;CACHTuJAHHz5Q/IBAADAAwAADgAAAAAAAAABACAAAAAjAQAAZHJzL2Uyb0RvYy54bWxQSwUGAAAA&#10;AAYABgBZAQAAhwUAAAAA&#10;">
                <v:fill on="f" focussize="0,0"/>
                <v:stroke weight="1.3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D87F01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关于开展“洁净迎新春 文明过大年”</w:t>
      </w:r>
    </w:p>
    <w:p w14:paraId="53C1A89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爱国卫生专项活动的通知</w:t>
      </w:r>
    </w:p>
    <w:p w14:paraId="0340C7A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 w14:paraId="526117E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ascii="仿宋_GB2312" w:hAnsi="仿宋_GB2312" w:eastAsia="仿宋_GB2312" w:cs="仿宋_GB231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爱卫会各成员单位：</w:t>
      </w:r>
    </w:p>
    <w:p w14:paraId="6A0DA94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为深入贯彻落实习近平总书记关于爱国卫生运动的重要指示精神，为全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居民营造整洁美丽的居住环境和浓厚的节日氛围，让全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居民能够干干净净迎新春、文明祥和过大年，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爱卫办在全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lang w:eastAsia="zh-CN"/>
        </w:rPr>
        <w:t>范围内</w:t>
      </w:r>
      <w:r>
        <w:rPr>
          <w:rFonts w:hint="eastAsia" w:ascii="仿宋_GB2312" w:hAnsi="仿宋_GB2312" w:eastAsia="仿宋_GB2312" w:cs="仿宋_GB2312"/>
        </w:rPr>
        <w:t>组织开展“洁净迎新春 文明过大年”爱国卫生专项</w:t>
      </w:r>
      <w:r>
        <w:rPr>
          <w:rFonts w:hint="eastAsia" w:ascii="仿宋_GB2312" w:hAnsi="仿宋_GB2312" w:eastAsia="仿宋_GB2312" w:cs="仿宋_GB2312"/>
          <w:lang w:eastAsia="zh-CN"/>
        </w:rPr>
        <w:t>活</w:t>
      </w:r>
      <w:r>
        <w:rPr>
          <w:rFonts w:hint="eastAsia" w:ascii="仿宋_GB2312" w:hAnsi="仿宋_GB2312" w:eastAsia="仿宋_GB2312" w:cs="仿宋_GB2312"/>
        </w:rPr>
        <w:t>动。各</w:t>
      </w:r>
      <w:r>
        <w:rPr>
          <w:rFonts w:hint="eastAsia" w:ascii="仿宋_GB2312" w:hAnsi="仿宋_GB2312" w:eastAsia="仿宋_GB2312" w:cs="仿宋_GB2312"/>
          <w:lang w:val="en-US" w:eastAsia="zh-CN"/>
        </w:rPr>
        <w:t>乡镇、</w:t>
      </w:r>
      <w:r>
        <w:rPr>
          <w:rFonts w:hint="eastAsia" w:ascii="仿宋_GB2312" w:hAnsi="仿宋_GB2312" w:eastAsia="仿宋_GB2312" w:cs="仿宋_GB2312"/>
        </w:rPr>
        <w:t>各部门要结合春节“大扫除”的传统，广泛动员号召群众，组织开展环境卫生综合治理、病媒生物防制、健康教育宣传等活动，以崭新的面貌迎接新年的到来。现就有关事项通知如下：</w:t>
      </w:r>
    </w:p>
    <w:p w14:paraId="5F306B7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一、集中开展环境卫生治理专项行动</w:t>
      </w:r>
    </w:p>
    <w:p w14:paraId="230D6EC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农村地区要落实巡查管护制度，及时清理村内道路遗洒垃圾和积雪，指导村民做好垃圾分类、定点投放，对生产生活垃圾和燃放鞭炮碎屑及时清扫转运，巩固农村净化行动整治成果。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住建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农业农村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62DEC1C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城市环卫部门要聚焦主要街路、大型广场等重点部位和背街小巷、城乡结合部等薄弱区域开展环境卫生大清扫，全力以赴做好垃圾清运、积雪清除等清洁保障工作，努力营造干净整洁的市容环境。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住建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4045CB1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农（集）贸市场要严格落实属地属事管理责任，针对节假日期间商品供应量大，废弃包装增多，人员密集流动的特点，加强日常保洁，对市场生产经营冷链食品、直接入口食品、活禽宰杀等摊位开展专项巡查。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</w:p>
    <w:p w14:paraId="7EBE155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加强车站候车厅、售票厅、旅客地道、站台环境卫生整治，落实公共场所通风制度，加强卫生间、垃圾箱（桶）、旅客座椅、电梯等部位保洁。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交通运输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西丰火车</w:t>
      </w:r>
      <w:r>
        <w:rPr>
          <w:rFonts w:hint="eastAsia" w:ascii="仿宋_GB2312" w:hAnsi="仿宋_GB2312" w:eastAsia="仿宋_GB2312" w:cs="仿宋_GB2312"/>
          <w:b/>
          <w:bCs/>
          <w:color w:val="auto"/>
          <w:lang w:eastAsia="zh-CN"/>
        </w:rPr>
        <w:t>站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</w:rPr>
        <w:t>）</w:t>
      </w:r>
    </w:p>
    <w:p w14:paraId="2E7B8C3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各级各类学校要组织学生在寒假离校前对寝室进行集中清扫，整理宿舍内务，避免堆积垃圾食物，组织开展离校前寝室安全卫生大检查。对校园教室、图书馆、食堂、楼梯、卫生间等公共区域进行彻底大扫除，消除卫生死角，为新学期的到来营造干净优美的校园环境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教育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427FBF7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各级各类医疗机构要加强办公区域环境秩序，定期清洁办公桌、椅子、电脑键盘，消毒地面墙壁，确保饮用水和洗手间卫生。定期清洁患者病房、病床、床头柜、床单衣物，保持病房通风，加强走廊、电梯等公共区域清扫保洁，对地面、墙壁、门把手、扶手等进行预防性消毒，加强垃圾分类和处理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卫生健康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6ECEE9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二、集中开展病媒生物防</w:t>
      </w:r>
      <w:r>
        <w:rPr>
          <w:rFonts w:hint="eastAsia" w:ascii="黑体" w:hAnsi="黑体" w:eastAsia="黑体" w:cs="黑体"/>
          <w:lang w:val="en-US" w:eastAsia="zh-CN"/>
        </w:rPr>
        <w:t>治</w:t>
      </w:r>
      <w:r>
        <w:rPr>
          <w:rFonts w:hint="eastAsia" w:ascii="黑体" w:hAnsi="黑体" w:eastAsia="黑体" w:cs="黑体"/>
        </w:rPr>
        <w:t>专项行动</w:t>
      </w:r>
    </w:p>
    <w:p w14:paraId="7829162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春节前，各部门要以灭鼠灭蟑灭臭虫为重点，集中开展病媒生物防制。建筑工地、学校要借工人返乡、学生离校之际，对工厂宿舍、学生宿舍、食堂等病媒生物孳生地进行彻底清理，对床板、床垫、床架、家具等臭虫栖息活动场所彻底消杀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住建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教育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04E5280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车站等人员流动性大的重点场所要开展集中排查，特别是对车厢、候车室座椅进行重点清理，做好臭虫防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工作，必要时聘请专业防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人员进场作业。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交通运输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西丰火车</w:t>
      </w:r>
      <w:r>
        <w:rPr>
          <w:rFonts w:hint="eastAsia" w:ascii="仿宋_GB2312" w:hAnsi="仿宋_GB2312" w:eastAsia="仿宋_GB2312" w:cs="仿宋_GB2312"/>
          <w:b/>
          <w:bCs/>
          <w:color w:val="auto"/>
          <w:lang w:eastAsia="zh-CN"/>
        </w:rPr>
        <w:t>站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37F9B04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各地要对地下窨井、暖气沟、地下室、地下车库、民防工程等地下环境，及生活垃圾收集设施、社区活动场所、人口居住密集的老旧小区、各类市场尤其是农贸市场等重点区域的公共环境、疾控部门监测超标的公共场所等开展集中防鼠灭蟑活动，减少病媒生物性传染病发生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爱卫会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成员单位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1FB949E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“今冬明春”病媒生物性传染病防控面临新形势。各地各单位要根据气候特点、冬春季传染病流行趋势，结合病媒生物日常监测结果，在专业人员指导下有针对性地组织开展病媒生物防制。</w:t>
      </w:r>
      <w:r>
        <w:rPr>
          <w:rFonts w:hint="eastAsia" w:ascii="仿宋_GB2312" w:hAnsi="仿宋_GB2312" w:eastAsia="仿宋_GB2312" w:cs="仿宋_GB2312"/>
          <w:lang w:eastAsia="zh-CN"/>
        </w:rPr>
        <w:t>市</w:t>
      </w:r>
      <w:r>
        <w:rPr>
          <w:rFonts w:hint="eastAsia" w:ascii="仿宋_GB2312" w:hAnsi="仿宋_GB2312" w:eastAsia="仿宋_GB2312" w:cs="仿宋_GB2312"/>
        </w:rPr>
        <w:t>爱卫办将适时组织全</w:t>
      </w:r>
      <w:r>
        <w:rPr>
          <w:rFonts w:hint="eastAsia" w:ascii="仿宋_GB2312" w:hAnsi="仿宋_GB2312" w:eastAsia="仿宋_GB2312" w:cs="仿宋_GB2312"/>
          <w:lang w:eastAsia="zh-CN"/>
        </w:rPr>
        <w:t>市</w:t>
      </w:r>
      <w:r>
        <w:rPr>
          <w:rFonts w:hint="eastAsia" w:ascii="仿宋_GB2312" w:hAnsi="仿宋_GB2312" w:eastAsia="仿宋_GB2312" w:cs="仿宋_GB2312"/>
        </w:rPr>
        <w:t>病媒生物防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线上专题培训。</w:t>
      </w:r>
      <w:r>
        <w:rPr>
          <w:rFonts w:hint="eastAsia" w:ascii="仿宋_GB2312" w:hAnsi="仿宋_GB2312" w:eastAsia="仿宋_GB2312" w:cs="仿宋_GB2312"/>
          <w:lang w:val="en-US" w:eastAsia="zh-CN"/>
        </w:rPr>
        <w:t>县卫健局</w:t>
      </w:r>
      <w:r>
        <w:rPr>
          <w:rFonts w:hint="eastAsia" w:ascii="仿宋_GB2312" w:hAnsi="仿宋_GB2312" w:eastAsia="仿宋_GB2312" w:cs="仿宋_GB2312"/>
        </w:rPr>
        <w:t>要组织专门力量，做好本地区病媒生物防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工作的技术指导。在防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同时积极开展病媒生物防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知识科普宣传，确保广大人民群众对病媒生物防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基础知识应知应会，了解病媒生物危害、基本生活习性，掌握基本防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措施和手段，切实从自身做起、从周边环境做起，积极主动参与防</w:t>
      </w:r>
      <w:r>
        <w:rPr>
          <w:rFonts w:hint="eastAsia" w:ascii="仿宋_GB2312" w:hAnsi="仿宋_GB2312" w:cs="仿宋_GB231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</w:rPr>
        <w:t>工作。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爱卫办负责）</w:t>
      </w:r>
    </w:p>
    <w:p w14:paraId="738EAB7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三、集中开展健康教育宣传专项行动</w:t>
      </w:r>
    </w:p>
    <w:p w14:paraId="7CADD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ascii="仿宋_GB2312" w:hAnsi="仿宋_GB2312" w:eastAsia="仿宋_GB2312" w:cs="仿宋_GB231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</w:rPr>
        <w:t>要统筹做好新冠、流感等呼吸道传染病防控，坚持科学防治、精准施策。加大宣传急性呼吸道传染病防治知识，倡导戴口罩、勤洗手、常通风、保持社交距离等个人防护措施，引导公众就近就便科学就诊。同时，强化舆情收集分析研判，密切关注社会热点问题，及时主动回应社会关切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7FC66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电视、广播等媒体要组织专门力量，深入街道、社区、企业、工厂、学校、医院采访,大力宣传节日期间坚守一线的劳动者的工作状态和敬业精神，宣传群众身边积极参与爱国卫生运动、践行文明健康绿色环保生活方式的鲜活实例，通过分享真实经历、真切感受，传承中华民族传统文化，倡导餐桌文明、分餐公筷公勺、合理膳食等健康文明新风尚，营造过勤俭文明年、过健康环保年、过友爱互助年的新春佳节浓厚氛围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委宣传部负责）</w:t>
      </w:r>
    </w:p>
    <w:p w14:paraId="32B8F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健康教育宣传是居民获取健康知识、提高居民健康素养的有效途径。各</w:t>
      </w:r>
      <w:r>
        <w:rPr>
          <w:rFonts w:hint="eastAsia" w:ascii="仿宋_GB2312" w:hAnsi="仿宋_GB2312" w:eastAsia="仿宋_GB2312" w:cs="仿宋_GB231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要指导社区、村等基层组织，农（集）贸市场、车站、医院等窗口单位，及时更新健康教育宣传栏内容。电视、广播、报刊等传统媒体和微博、微信、网络直播平台等新媒体健康教育版块，要及时发布健康信息，力求将最新鲜最科学的疾病防控、健康养生知识传递给广大辖区居民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卫生健康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25381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各级各类学校要开展一次“健康教育进校园”活动，引导学生在假期做好个人卫生，坚持健康生活习惯，并通过“小手拉大手”带动家庭成员摒弃不良习惯，保持居家环境卫生、干净、整洁。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教育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051FD74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四、集中开展“无烟佳节 与爱同行”专项行动</w:t>
      </w:r>
    </w:p>
    <w:p w14:paraId="38D2C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各级党政机关要按照《无烟党政机关建设指南》要求，认真开展无烟机关建设自查自纠，巩固无烟党政机关建设成果。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爱卫办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、</w:t>
      </w:r>
      <w:r>
        <w:rPr>
          <w:rFonts w:hint="eastAsia" w:ascii="仿宋_GB2312" w:hAnsi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2D44C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级各类学校要将无烟健康过节文化，共渡无烟健康佳节作为“健康教育进校园”活动重要内容，引导学生认识烟草危害，了解控烟核心知识，帮助青少年树立“拒吸第一支烟，做无烟新一代”的理念，做学校、家庭控烟监督员，促进无烟学校、无烟家庭建设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教育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局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73EEDC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医疗机构要发挥戒烟门诊作用，讲解吸烟及二手烟危害，提升居民戒烟意愿，提供免费戒烟咨询，提高戒烟成功率，实现居民戒烟“零距离”。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</w:rPr>
        <w:t>爱卫办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、</w:t>
      </w:r>
      <w:r>
        <w:rPr>
          <w:rFonts w:hint="eastAsia" w:ascii="仿宋_GB2312" w:hAnsi="仿宋_GB2312" w:cs="仿宋_GB2312"/>
          <w:b/>
          <w:bCs/>
          <w:lang w:val="en-US" w:eastAsia="zh-CN"/>
        </w:rPr>
        <w:t>各乡镇政府</w:t>
      </w:r>
      <w:r>
        <w:rPr>
          <w:rFonts w:hint="eastAsia" w:ascii="仿宋_GB2312" w:hAnsi="仿宋_GB2312" w:eastAsia="仿宋_GB2312" w:cs="仿宋_GB2312"/>
          <w:b/>
          <w:bCs/>
        </w:rPr>
        <w:t>负责）</w:t>
      </w:r>
    </w:p>
    <w:p w14:paraId="007E7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各地要结合当地实际和当前冬春季重点传染病防控工作要求，切实加强组织领导，抓紧安排部署</w:t>
      </w:r>
      <w:r>
        <w:rPr>
          <w:rFonts w:hint="eastAsia" w:ascii="仿宋_GB2312" w:hAnsi="仿宋_GB2312" w:eastAsia="仿宋_GB2312" w:cs="仿宋_GB2312"/>
          <w:lang w:eastAsia="zh-CN"/>
        </w:rPr>
        <w:t>春节</w:t>
      </w:r>
      <w:r>
        <w:rPr>
          <w:rFonts w:hint="eastAsia" w:ascii="仿宋_GB2312" w:hAnsi="仿宋_GB2312" w:eastAsia="仿宋_GB2312" w:cs="仿宋_GB2312"/>
        </w:rPr>
        <w:t>爱国卫生专项活动。要切实发挥社区（村）公共卫生委员会作用，广泛动员社会各界和广大群众，提高群众参与爱国卫生运动的积极性，营造全社会参与、支持爱卫的良好氛围。</w:t>
      </w:r>
    </w:p>
    <w:p w14:paraId="53E11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ascii="仿宋_GB2312" w:hAnsi="仿宋_GB2312" w:eastAsia="仿宋_GB2312" w:cs="仿宋_GB2312"/>
          <w:lang w:val="en-US" w:eastAsia="zh-CN"/>
        </w:rPr>
        <w:t>乡镇政府、</w:t>
      </w:r>
      <w:r>
        <w:rPr>
          <w:rFonts w:hint="eastAsia" w:ascii="仿宋_GB2312" w:hAnsi="仿宋_GB2312" w:eastAsia="仿宋_GB2312" w:cs="仿宋_GB2312"/>
        </w:rPr>
        <w:t>各单位要认真总结工作</w:t>
      </w:r>
      <w:r>
        <w:rPr>
          <w:rFonts w:hint="eastAsia" w:ascii="仿宋_GB2312" w:hAnsi="仿宋_GB2312" w:eastAsia="仿宋_GB2312" w:cs="仿宋_GB2312"/>
          <w:lang w:eastAsia="zh-CN"/>
        </w:rPr>
        <w:t>经验和</w:t>
      </w:r>
      <w:r>
        <w:rPr>
          <w:rFonts w:hint="eastAsia" w:ascii="仿宋_GB2312" w:hAnsi="仿宋_GB2312" w:eastAsia="仿宋_GB2312" w:cs="仿宋_GB2312"/>
        </w:rPr>
        <w:t>做法，及时汇总跟踪。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爱卫会各相关成员单位单独下发的专项行动通知请抄送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爱卫办。各</w:t>
      </w:r>
      <w:r>
        <w:rPr>
          <w:rFonts w:hint="eastAsia" w:ascii="仿宋_GB2312" w:hAnsi="仿宋_GB2312" w:eastAsia="仿宋_GB2312" w:cs="仿宋_GB2312"/>
          <w:lang w:val="en-US" w:eastAsia="zh-CN"/>
        </w:rPr>
        <w:t>乡镇、</w:t>
      </w:r>
      <w:r>
        <w:rPr>
          <w:rFonts w:hint="eastAsia" w:ascii="仿宋_GB2312" w:hAnsi="仿宋_GB2312" w:eastAsia="仿宋_GB2312" w:cs="仿宋_GB2312"/>
        </w:rPr>
        <w:t>各单位</w:t>
      </w:r>
      <w:r>
        <w:rPr>
          <w:rFonts w:hint="eastAsia" w:ascii="仿宋_GB2312" w:hAnsi="仿宋_GB2312" w:eastAsia="仿宋_GB2312" w:cs="仿宋_GB2312"/>
          <w:lang w:eastAsia="zh-CN"/>
        </w:rPr>
        <w:t>在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日及2月2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日分别报送活动中期及活动末期的</w:t>
      </w:r>
      <w:r>
        <w:rPr>
          <w:rFonts w:hint="eastAsia" w:ascii="仿宋_GB2312" w:hAnsi="仿宋_GB2312" w:eastAsia="仿宋_GB2312" w:cs="仿宋_GB2312"/>
        </w:rPr>
        <w:t>专项</w:t>
      </w:r>
      <w:r>
        <w:rPr>
          <w:rFonts w:hint="eastAsia" w:ascii="仿宋_GB2312" w:hAnsi="仿宋_GB2312" w:eastAsia="仿宋_GB2312" w:cs="仿宋_GB2312"/>
          <w:lang w:eastAsia="zh-CN"/>
        </w:rPr>
        <w:t>活</w:t>
      </w:r>
      <w:r>
        <w:rPr>
          <w:rFonts w:hint="eastAsia" w:ascii="仿宋_GB2312" w:hAnsi="仿宋_GB2312" w:eastAsia="仿宋_GB2312" w:cs="仿宋_GB2312"/>
        </w:rPr>
        <w:t>动进展情况</w:t>
      </w:r>
      <w:r>
        <w:rPr>
          <w:rFonts w:hint="eastAsia" w:ascii="仿宋_GB2312" w:hAnsi="仿宋_GB2312" w:eastAsia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典型经验报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爱卫办</w:t>
      </w:r>
      <w:r>
        <w:rPr>
          <w:rFonts w:hint="eastAsia" w:ascii="仿宋_GB2312" w:hAnsi="仿宋_GB2312" w:eastAsia="仿宋_GB2312" w:cs="仿宋_GB2312"/>
          <w:lang w:eastAsia="zh-CN"/>
        </w:rPr>
        <w:t>邮箱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</w:rPr>
        <w:t>爱卫办将适时以工作简报、经验交流等形式进行宣传推广。</w:t>
      </w:r>
    </w:p>
    <w:p w14:paraId="5CD12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435B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联系人：</w:t>
      </w:r>
      <w:r>
        <w:rPr>
          <w:rFonts w:hint="eastAsia" w:ascii="仿宋_GB2312" w:hAnsi="仿宋_GB2312" w:eastAsia="仿宋_GB2312" w:cs="仿宋_GB2312"/>
          <w:lang w:val="en-US" w:eastAsia="zh-CN"/>
        </w:rPr>
        <w:t>栾胜东</w:t>
      </w: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 w14:paraId="0414E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联系电话：024-</w:t>
      </w:r>
      <w:r>
        <w:rPr>
          <w:rFonts w:hint="eastAsia" w:ascii="仿宋_GB2312" w:hAnsi="仿宋_GB2312" w:eastAsia="仿宋_GB2312" w:cs="仿宋_GB2312"/>
          <w:lang w:val="en-US" w:eastAsia="zh-CN"/>
        </w:rPr>
        <w:t>77892806</w:t>
      </w:r>
    </w:p>
    <w:p w14:paraId="55A24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邮箱地址：xfxawb2023@163.com</w:t>
      </w:r>
    </w:p>
    <w:p w14:paraId="3E678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909F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附件：“洁净迎新春 文明过大年”爱国卫生专项</w:t>
      </w:r>
      <w:r>
        <w:rPr>
          <w:rFonts w:hint="eastAsia" w:ascii="仿宋_GB2312" w:hAnsi="仿宋_GB2312" w:eastAsia="仿宋_GB2312" w:cs="仿宋_GB2312"/>
          <w:lang w:eastAsia="zh-CN"/>
        </w:rPr>
        <w:t>活</w:t>
      </w:r>
      <w:r>
        <w:rPr>
          <w:rFonts w:hint="eastAsia" w:ascii="仿宋_GB2312" w:hAnsi="仿宋_GB2312" w:eastAsia="仿宋_GB2312" w:cs="仿宋_GB2312"/>
        </w:rPr>
        <w:t>动</w:t>
      </w:r>
    </w:p>
    <w:p w14:paraId="6DBC2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情况统计表</w:t>
      </w:r>
    </w:p>
    <w:p w14:paraId="353CD4B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</w:p>
    <w:p w14:paraId="3CA4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position w:val="7"/>
          <w:sz w:val="32"/>
          <w:szCs w:val="32"/>
          <w:lang w:val="en-US" w:eastAsia="zh-CN"/>
        </w:rPr>
      </w:pPr>
    </w:p>
    <w:p w14:paraId="5F9E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461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 w14:paraId="2CE55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461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 w14:paraId="7DFD5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461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8FF229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ascii="仿宋" w:hAnsi="仿宋" w:eastAsia="仿宋" w:cs="仿宋"/>
        </w:rPr>
      </w:pPr>
    </w:p>
    <w:p w14:paraId="53569E9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72086F0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18406EC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05F8C7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2836700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03EE35C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 w:cs="黑体"/>
        </w:rPr>
      </w:pPr>
    </w:p>
    <w:p w14:paraId="1C5863F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附件：</w:t>
      </w:r>
    </w:p>
    <w:p w14:paraId="58F2642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“洁净迎新春  文明过大年”爱国卫生</w:t>
      </w:r>
    </w:p>
    <w:p w14:paraId="3389C46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专项活动统计表</w:t>
      </w:r>
    </w:p>
    <w:p w14:paraId="2EFA733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</w:pP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827"/>
        <w:gridCol w:w="5504"/>
        <w:gridCol w:w="851"/>
      </w:tblGrid>
      <w:tr w14:paraId="228C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shd w:val="clear" w:color="auto" w:fill="auto"/>
            <w:noWrap w:val="0"/>
            <w:vAlign w:val="center"/>
          </w:tcPr>
          <w:p w14:paraId="2CC0D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活动重点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1186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统计内容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037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数量</w:t>
            </w:r>
          </w:p>
        </w:tc>
      </w:tr>
      <w:tr w14:paraId="7B7C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shd w:val="clear" w:color="auto" w:fill="auto"/>
            <w:noWrap w:val="0"/>
            <w:vAlign w:val="center"/>
          </w:tcPr>
          <w:p w14:paraId="0C9C2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农村环境整治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6312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巩固农村净化行动整治成果情况（请以数据简要描述）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09441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B11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shd w:val="clear" w:color="auto" w:fill="auto"/>
            <w:noWrap w:val="0"/>
            <w:vAlign w:val="center"/>
          </w:tcPr>
          <w:p w14:paraId="43890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城市环境整治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05096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环卫大扫除开展情况</w:t>
            </w:r>
            <w:r>
              <w:rPr>
                <w:rFonts w:hint="eastAsia" w:ascii="仿宋" w:hAnsi="仿宋" w:eastAsia="仿宋" w:cs="仿宋"/>
                <w:sz w:val="24"/>
              </w:rPr>
              <w:t>（请以数据简要描述）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309C6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24B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restart"/>
            <w:shd w:val="clear" w:color="auto" w:fill="auto"/>
            <w:noWrap w:val="0"/>
            <w:vAlign w:val="center"/>
          </w:tcPr>
          <w:p w14:paraId="2AADA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农（集）贸市场环境整治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4677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对市场生产经营冷链食品、直接入口食品、活禽宰杀等摊位开展专项巡查</w:t>
            </w:r>
            <w:r>
              <w:rPr>
                <w:rFonts w:hint="eastAsia" w:ascii="仿宋" w:hAnsi="仿宋" w:eastAsia="仿宋"/>
                <w:sz w:val="24"/>
              </w:rPr>
              <w:t>次数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30A2D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467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3BD57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62DEE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巡查</w:t>
            </w:r>
            <w:r>
              <w:rPr>
                <w:rFonts w:hint="eastAsia" w:ascii="仿宋" w:hAnsi="仿宋" w:eastAsia="仿宋" w:cs="仿宋"/>
                <w:sz w:val="24"/>
              </w:rPr>
              <w:t>农（集）贸市场数量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45F5A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0D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0EC6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2F273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开展病媒生物消杀次数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7E913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193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1501F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1FFE1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更换健康教育宣传栏数量（块）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36C69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409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restart"/>
            <w:shd w:val="clear" w:color="auto" w:fill="auto"/>
            <w:noWrap w:val="0"/>
            <w:vAlign w:val="center"/>
          </w:tcPr>
          <w:p w14:paraId="4CEC0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“健康教育进校园”活动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6E80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开展卫生</w:t>
            </w:r>
            <w:r>
              <w:rPr>
                <w:rFonts w:ascii="仿宋" w:hAnsi="仿宋" w:eastAsia="仿宋" w:cs="仿宋"/>
                <w:sz w:val="24"/>
              </w:rPr>
              <w:t>大扫除</w:t>
            </w:r>
            <w:r>
              <w:rPr>
                <w:rFonts w:hint="eastAsia" w:ascii="仿宋" w:hAnsi="仿宋" w:eastAsia="仿宋" w:cs="仿宋"/>
                <w:sz w:val="24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学校数量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215D0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A5F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4A916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52FF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开展病媒生物消杀次数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47D4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514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055C9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59B2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开展“健康教育进校园”的学校数量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57AB0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E0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shd w:val="clear" w:color="auto" w:fill="auto"/>
            <w:noWrap w:val="0"/>
            <w:vAlign w:val="center"/>
          </w:tcPr>
          <w:p w14:paraId="50BD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建筑工地</w:t>
            </w:r>
          </w:p>
          <w:p w14:paraId="591F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1A4C1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对工地宿舍开展病媒生物消杀次数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372C2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589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restart"/>
            <w:shd w:val="clear" w:color="auto" w:fill="auto"/>
            <w:noWrap w:val="0"/>
            <w:vAlign w:val="center"/>
          </w:tcPr>
          <w:p w14:paraId="6D296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医疗机构</w:t>
            </w:r>
          </w:p>
          <w:p w14:paraId="6260B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33BC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组织开展环境卫生整治的医疗机构数量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4FC2A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572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0286D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5EBDE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开展免费戒烟咨询服务的医疗机构数量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11B0D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014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restart"/>
            <w:shd w:val="clear" w:color="auto" w:fill="auto"/>
            <w:noWrap w:val="0"/>
            <w:vAlign w:val="center"/>
          </w:tcPr>
          <w:p w14:paraId="3423E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机场、车站等</w:t>
            </w:r>
          </w:p>
          <w:p w14:paraId="05C4C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重点场所环境整治</w:t>
            </w: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68999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排查整治重点场所数量（个）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23C7A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889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5346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31" w:type="dxa"/>
            <w:gridSpan w:val="2"/>
            <w:shd w:val="clear" w:color="auto" w:fill="auto"/>
            <w:noWrap w:val="0"/>
            <w:vAlign w:val="center"/>
          </w:tcPr>
          <w:p w14:paraId="1275A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开展病媒生物消杀次数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5860D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EEE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restart"/>
            <w:shd w:val="clear" w:color="auto" w:fill="auto"/>
            <w:noWrap w:val="0"/>
            <w:vAlign w:val="center"/>
          </w:tcPr>
          <w:p w14:paraId="63D85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媒体宣传报道</w:t>
            </w:r>
          </w:p>
        </w:tc>
        <w:tc>
          <w:tcPr>
            <w:tcW w:w="827" w:type="dxa"/>
            <w:vMerge w:val="restart"/>
            <w:shd w:val="clear" w:color="auto" w:fill="auto"/>
            <w:noWrap w:val="0"/>
            <w:vAlign w:val="center"/>
          </w:tcPr>
          <w:p w14:paraId="78B92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采访</w:t>
            </w:r>
          </w:p>
          <w:p w14:paraId="33B87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报道</w:t>
            </w:r>
          </w:p>
        </w:tc>
        <w:tc>
          <w:tcPr>
            <w:tcW w:w="5504" w:type="dxa"/>
            <w:shd w:val="clear" w:color="auto" w:fill="auto"/>
            <w:noWrap w:val="0"/>
            <w:vAlign w:val="center"/>
          </w:tcPr>
          <w:p w14:paraId="52B3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深入基层开展采访报道（人次）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0945B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9CA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03BF0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 w14:paraId="4D743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04" w:type="dxa"/>
            <w:shd w:val="clear" w:color="auto" w:fill="auto"/>
            <w:noWrap w:val="0"/>
            <w:vAlign w:val="center"/>
          </w:tcPr>
          <w:p w14:paraId="7BF7C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发布报道栏目数（个）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231C1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E75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623D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 w14:paraId="13D4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04" w:type="dxa"/>
            <w:shd w:val="clear" w:color="auto" w:fill="auto"/>
            <w:noWrap w:val="0"/>
            <w:vAlign w:val="center"/>
          </w:tcPr>
          <w:p w14:paraId="52FF2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发布报道数量（篇）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150A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529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12607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dxa"/>
            <w:vMerge w:val="restart"/>
            <w:shd w:val="clear" w:color="auto" w:fill="auto"/>
            <w:noWrap w:val="0"/>
            <w:vAlign w:val="center"/>
          </w:tcPr>
          <w:p w14:paraId="74395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媒体</w:t>
            </w:r>
          </w:p>
          <w:p w14:paraId="160A3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</w:t>
            </w:r>
          </w:p>
        </w:tc>
        <w:tc>
          <w:tcPr>
            <w:tcW w:w="5504" w:type="dxa"/>
            <w:shd w:val="clear" w:color="auto" w:fill="auto"/>
            <w:noWrap w:val="0"/>
            <w:vAlign w:val="center"/>
          </w:tcPr>
          <w:p w14:paraId="483D2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发布健康知识媒体数量（个）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15F5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50F4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3" w:type="dxa"/>
            <w:vMerge w:val="continue"/>
            <w:shd w:val="clear" w:color="auto" w:fill="auto"/>
            <w:noWrap w:val="0"/>
            <w:vAlign w:val="center"/>
          </w:tcPr>
          <w:p w14:paraId="067FA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 w14:paraId="1D484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04" w:type="dxa"/>
            <w:shd w:val="clear" w:color="auto" w:fill="auto"/>
            <w:noWrap w:val="0"/>
            <w:vAlign w:val="center"/>
          </w:tcPr>
          <w:p w14:paraId="412F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发布健康科普知识数量（条）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0808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 w14:paraId="726D55A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</w:pPr>
    </w:p>
    <w:p w14:paraId="4E43FF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</w:pPr>
    </w:p>
    <w:p w14:paraId="7D75C98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</w:pPr>
    </w:p>
    <w:p w14:paraId="2E3DBCC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</w:pPr>
    </w:p>
    <w:p w14:paraId="1DE71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仿宋" w:hAnsi="仿宋" w:eastAsia="仿宋" w:cs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6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E587D-3D8B-406A-BE50-60C51E46DA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DC7F24-B83B-46C4-A5F9-E6D18713FF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A33B24-B064-4389-981A-9C0472C211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D60370-9FDF-4CFD-B701-5A49CAB24B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00098E-20E0-43EE-8012-B875878E5134}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4A5E8FBC-7D5B-4ED9-AF76-452286A58A5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04321097-F15A-4B41-986F-B39F6559C8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BE7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B140F">
                          <w:pPr>
                            <w:pStyle w:val="2"/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B140F">
                    <w:pPr>
                      <w:pStyle w:val="2"/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</w:pP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WZlNWM4NzIwNTdjMDZjNjMyZGVlZmIyMTE0NzgifQ=="/>
  </w:docVars>
  <w:rsids>
    <w:rsidRoot w:val="00000000"/>
    <w:rsid w:val="015C51D6"/>
    <w:rsid w:val="06222576"/>
    <w:rsid w:val="152D05F0"/>
    <w:rsid w:val="1E014218"/>
    <w:rsid w:val="2906183C"/>
    <w:rsid w:val="2CE43832"/>
    <w:rsid w:val="326C0551"/>
    <w:rsid w:val="408E5B37"/>
    <w:rsid w:val="485B394F"/>
    <w:rsid w:val="53C653E8"/>
    <w:rsid w:val="546C536E"/>
    <w:rsid w:val="57F7470E"/>
    <w:rsid w:val="72DF983E"/>
    <w:rsid w:val="73B93DC6"/>
    <w:rsid w:val="777E5FDA"/>
    <w:rsid w:val="7F6E4431"/>
    <w:rsid w:val="7FFD73DD"/>
    <w:rsid w:val="BDC21560"/>
    <w:rsid w:val="BF7DBDC3"/>
    <w:rsid w:val="BFACE3D6"/>
    <w:rsid w:val="C94EEC07"/>
    <w:rsid w:val="E39B0562"/>
    <w:rsid w:val="E9FFDF6D"/>
    <w:rsid w:val="F3F43407"/>
    <w:rsid w:val="F7FB53E3"/>
    <w:rsid w:val="FBFF6284"/>
    <w:rsid w:val="FFF63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/>
      <w:spacing w:val="0"/>
      <w:sz w:val="52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3132</Words>
  <Characters>3168</Characters>
  <Lines>0</Lines>
  <Paragraphs>0</Paragraphs>
  <TotalTime>1</TotalTime>
  <ScaleCrop>false</ScaleCrop>
  <LinksUpToDate>false</LinksUpToDate>
  <CharactersWithSpaces>3179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2023-08-17T08:52:00Z</dcterms:created>
  <dc:creator>Sweetcat1413322786</dc:creator>
  <cp:lastModifiedBy>终于1387614691</cp:lastModifiedBy>
  <cp:lastPrinted>2024-01-08T08:04:00Z</cp:lastPrinted>
  <dcterms:modified xsi:type="dcterms:W3CDTF">2025-01-03T00:56:24Z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8E430548A3574D15A76BBC9D233FBFC7_13</vt:lpwstr>
  </property>
</Properties>
</file>